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110EF075" w:rsidR="00746379" w:rsidRPr="00746379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Pr="00746379">
        <w:rPr>
          <w:rFonts w:ascii="Arial" w:hAnsi="Arial" w:cs="Arial"/>
          <w:b/>
          <w:bCs/>
          <w:color w:val="000000"/>
          <w:shd w:val="clear" w:color="auto" w:fill="FFFFFF"/>
        </w:rPr>
        <w:t>Obstaranie doplnkovej techniky na výrobu keramiky.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746379"/>
    <w:rsid w:val="00835CA3"/>
    <w:rsid w:val="0094722F"/>
    <w:rsid w:val="00D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dcterms:created xsi:type="dcterms:W3CDTF">2021-10-26T08:37:00Z</dcterms:created>
  <dcterms:modified xsi:type="dcterms:W3CDTF">2021-10-26T08:37:00Z</dcterms:modified>
</cp:coreProperties>
</file>